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012D0" w14:textId="77777777" w:rsidR="00451045" w:rsidRPr="00A6778F" w:rsidRDefault="00451045" w:rsidP="00451045">
      <w:pPr>
        <w:pStyle w:val="ManualHeading1"/>
        <w:rPr>
          <w:noProof/>
        </w:rPr>
      </w:pPr>
      <w:r w:rsidRPr="00A6778F">
        <w:rPr>
          <w:noProof/>
        </w:rPr>
        <w:t>2.3. TÄIENDAVA TEABE LEHT ÄÄREPOOLSEIMATES PIIRKONDADES KALALAEVADE OHUTUST SUURENDAVASSE VARUSTUSSE, SEALHULGAS VÄIKESEMAHULISEL RANNAPÜÜGIL PÜÜGIPIIRKONDADE LAIENDAMIST VÕIMALDAVASSE VARUSTUSSE TEHTAVATEKS INVESTEERINGUTEKS ETTENÄHTUD ABI KOHTA</w:t>
      </w:r>
    </w:p>
    <w:p w14:paraId="0FCE7E52" w14:textId="77777777" w:rsidR="00451045" w:rsidRPr="00A6778F" w:rsidRDefault="00451045" w:rsidP="00451045">
      <w:pPr>
        <w:spacing w:before="360" w:after="0"/>
        <w:rPr>
          <w:rFonts w:eastAsia="Times New Roman"/>
          <w:i/>
          <w:noProof/>
          <w:szCs w:val="24"/>
        </w:rPr>
      </w:pPr>
      <w:r w:rsidRPr="00A6778F">
        <w:rPr>
          <w:i/>
          <w:noProof/>
        </w:rPr>
        <w:t>Käesolevat vormi peavad liikmesriigid kasutama selleks, et teatada abist, mis on ette nähtud äärepoolseimates piirkondades kalalaevade ohutust suurendavasse varustusse, sealhulgas väikesemahulisel rannapüügil püügipiirkondade laiendamist võimaldavasse varustusse tehtavateks investeeringuteks,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2. peatüki jaos 2.3.</w:t>
      </w:r>
    </w:p>
    <w:p w14:paraId="7FD0D193" w14:textId="77777777" w:rsidR="00451045" w:rsidRPr="00A6778F" w:rsidRDefault="00451045" w:rsidP="00451045">
      <w:pPr>
        <w:pStyle w:val="ManualNumPar1"/>
        <w:rPr>
          <w:rFonts w:eastAsia="Times New Roman"/>
          <w:noProof/>
          <w:szCs w:val="24"/>
        </w:rPr>
      </w:pPr>
      <w:r w:rsidRPr="00B869BF">
        <w:rPr>
          <w:noProof/>
        </w:rPr>
        <w:t>1.</w:t>
      </w:r>
      <w:r w:rsidRPr="00B869BF">
        <w:rPr>
          <w:noProof/>
        </w:rPr>
        <w:tab/>
      </w:r>
      <w:r w:rsidRPr="00A6778F">
        <w:rPr>
          <w:noProof/>
        </w:rPr>
        <w:t>Märkige aluslepingu artiklis 349 osutatud äärepoolseimad piirkonnad, mida meede puudutab.</w:t>
      </w:r>
    </w:p>
    <w:p w14:paraId="0904E0AD" w14:textId="77777777" w:rsidR="00451045" w:rsidRPr="00A6778F" w:rsidRDefault="00451045" w:rsidP="00451045">
      <w:pPr>
        <w:pStyle w:val="Text1"/>
        <w:rPr>
          <w:noProof/>
        </w:rPr>
      </w:pPr>
      <w:r w:rsidRPr="00A6778F">
        <w:rPr>
          <w:noProof/>
        </w:rPr>
        <w:t>…………………………………………………………………………………….</w:t>
      </w:r>
    </w:p>
    <w:p w14:paraId="1B2C1275" w14:textId="77777777" w:rsidR="00451045" w:rsidRPr="00A6778F" w:rsidRDefault="00451045" w:rsidP="00451045">
      <w:pPr>
        <w:pStyle w:val="ManualNumPar1"/>
        <w:rPr>
          <w:rFonts w:eastAsia="Times New Roman"/>
          <w:noProof/>
          <w:szCs w:val="24"/>
        </w:rPr>
      </w:pPr>
      <w:r w:rsidRPr="00B869BF">
        <w:rPr>
          <w:noProof/>
        </w:rPr>
        <w:t>2.</w:t>
      </w:r>
      <w:r w:rsidRPr="00B869BF">
        <w:rPr>
          <w:noProof/>
        </w:rPr>
        <w:tab/>
      </w:r>
      <w:r w:rsidRPr="00A6778F">
        <w:rPr>
          <w:noProof/>
        </w:rPr>
        <w:t>Selgitage, kuidas meede aitab tugevdada majanduslikult ja sotsiaalselt kestlikku ning keskkonnasäästlikku püügitegevust , parandab ohutust ja töötingimusi pardal ning asjakohasel juhul võimaldab kalalaevadel väikesemahulise rannapüügi puhul laiendada oma püügipiirkondi rannikust kuni 20 miilini.</w:t>
      </w:r>
    </w:p>
    <w:p w14:paraId="04CCE288" w14:textId="77777777" w:rsidR="00451045" w:rsidRPr="00A6778F" w:rsidRDefault="00451045" w:rsidP="00451045">
      <w:pPr>
        <w:pStyle w:val="Text1"/>
        <w:rPr>
          <w:noProof/>
        </w:rPr>
      </w:pPr>
      <w:r w:rsidRPr="00A6778F">
        <w:rPr>
          <w:noProof/>
        </w:rPr>
        <w:t>……………………………………………………………………………………….</w:t>
      </w:r>
    </w:p>
    <w:p w14:paraId="431B2E95" w14:textId="77777777" w:rsidR="00451045" w:rsidRPr="00A6778F" w:rsidRDefault="00451045" w:rsidP="00451045">
      <w:pPr>
        <w:pStyle w:val="ManualNumPar1"/>
        <w:rPr>
          <w:noProof/>
        </w:rPr>
      </w:pPr>
      <w:r w:rsidRPr="00B869BF">
        <w:rPr>
          <w:noProof/>
        </w:rPr>
        <w:t>3.</w:t>
      </w:r>
      <w:r w:rsidRPr="00B869BF">
        <w:rPr>
          <w:noProof/>
        </w:rPr>
        <w:tab/>
      </w:r>
      <w:r w:rsidRPr="00A6778F">
        <w:rPr>
          <w:noProof/>
        </w:rPr>
        <w:t>Kinnitage, kas erandina suuniste punktist 47 võib abi anda kohustuslike liidu või riigisiseste nõuete täitmiseks:</w:t>
      </w:r>
    </w:p>
    <w:p w14:paraId="04D6E64B" w14:textId="77777777" w:rsidR="00451045" w:rsidRPr="00A6778F" w:rsidRDefault="00451045" w:rsidP="00451045">
      <w:pPr>
        <w:pStyle w:val="Text1"/>
        <w:rPr>
          <w:noProof/>
        </w:rPr>
      </w:pPr>
      <w:sdt>
        <w:sdtPr>
          <w:rPr>
            <w:noProof/>
          </w:rPr>
          <w:id w:val="-148161133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2089585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34D8EC2" w14:textId="77777777" w:rsidR="00451045" w:rsidRPr="00A6778F" w:rsidRDefault="00451045" w:rsidP="00451045">
      <w:pPr>
        <w:pStyle w:val="ManualNumPar2"/>
        <w:rPr>
          <w:noProof/>
        </w:rPr>
      </w:pPr>
      <w:r w:rsidRPr="00B869BF">
        <w:rPr>
          <w:noProof/>
        </w:rPr>
        <w:t>3.1.</w:t>
      </w:r>
      <w:r w:rsidRPr="00B869BF">
        <w:rPr>
          <w:noProof/>
        </w:rPr>
        <w:tab/>
      </w:r>
      <w:r w:rsidRPr="00A6778F">
        <w:rPr>
          <w:noProof/>
        </w:rPr>
        <w:t>Kirjeldage asjaomaseid kohustuslikke liidu või riigisiseseid nõudeid ja põhjendage, miks selline erand on vajalik.</w:t>
      </w:r>
    </w:p>
    <w:p w14:paraId="116A7535" w14:textId="77777777" w:rsidR="00451045" w:rsidRPr="00A6778F" w:rsidRDefault="00451045" w:rsidP="00451045">
      <w:pPr>
        <w:pStyle w:val="Text1"/>
        <w:rPr>
          <w:noProof/>
        </w:rPr>
      </w:pPr>
      <w:r w:rsidRPr="00A6778F">
        <w:rPr>
          <w:noProof/>
        </w:rPr>
        <w:t>……………………………………………………………………………………….</w:t>
      </w:r>
    </w:p>
    <w:p w14:paraId="3C1F25BB" w14:textId="77777777" w:rsidR="00451045" w:rsidRPr="00A6778F" w:rsidRDefault="00451045" w:rsidP="00451045">
      <w:pPr>
        <w:pStyle w:val="ManualNumPar1"/>
        <w:rPr>
          <w:noProof/>
        </w:rPr>
      </w:pPr>
      <w:r w:rsidRPr="00B869BF">
        <w:rPr>
          <w:noProof/>
        </w:rPr>
        <w:t>4.</w:t>
      </w:r>
      <w:r w:rsidRPr="00B869BF">
        <w:rPr>
          <w:noProof/>
        </w:rPr>
        <w:tab/>
      </w:r>
      <w:r w:rsidRPr="00A6778F">
        <w:rPr>
          <w:noProof/>
        </w:rPr>
        <w:t xml:space="preserve">Kinnitage, et meede </w:t>
      </w:r>
      <w:r w:rsidRPr="00A6778F">
        <w:rPr>
          <w:i/>
          <w:noProof/>
        </w:rPr>
        <w:t>ei</w:t>
      </w:r>
      <w:r w:rsidRPr="00A6778F">
        <w:rPr>
          <w:noProof/>
        </w:rPr>
        <w:t xml:space="preserve"> hõlma:</w:t>
      </w:r>
    </w:p>
    <w:p w14:paraId="11F7489C" w14:textId="77777777" w:rsidR="00451045" w:rsidRPr="00A6778F" w:rsidRDefault="00451045" w:rsidP="00451045">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kalalaeva pea- või abimootori asendamist või moderniseerimist </w:t>
      </w:r>
    </w:p>
    <w:p w14:paraId="56A93BB2" w14:textId="77777777" w:rsidR="00451045" w:rsidRPr="00A6778F" w:rsidRDefault="00451045" w:rsidP="00451045">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kalalaeva kogumahutavuse suurendamist.</w:t>
      </w:r>
    </w:p>
    <w:p w14:paraId="35641041" w14:textId="77777777" w:rsidR="00451045" w:rsidRPr="00A6778F" w:rsidRDefault="00451045" w:rsidP="00451045">
      <w:pPr>
        <w:pStyle w:val="Text2"/>
        <w:rPr>
          <w:rFonts w:eastAsia="Times New Roman"/>
          <w:noProof/>
          <w:szCs w:val="24"/>
        </w:rPr>
      </w:pPr>
      <w:r w:rsidRPr="00A6778F">
        <w:rPr>
          <w:noProof/>
        </w:rPr>
        <w:t xml:space="preserve">Pange tähele, et suuniste punktide 235 ja 236 kohaselt võib kalalaeva pea- või abimootori asendamisse või moderniseerimisse tehtavaks investeeringuks abi anda üksnes määruse (EL) 2021/1139 artikli 18 või suuniste II osa 3. peatüki jao 3.2 kohaselt ning kalalaeva kogumahutavuse suurendamisse tehtavaks investeeringuks võib abi anda üksnes määruse (EL) 2021/1139 artikli 19 või suuniste II osa 3. peatüki jao 3.3 kohaselt. </w:t>
      </w:r>
    </w:p>
    <w:p w14:paraId="5AD0595D" w14:textId="77777777" w:rsidR="00451045" w:rsidRPr="00A6778F" w:rsidRDefault="00451045" w:rsidP="00451045">
      <w:pPr>
        <w:pStyle w:val="ManualNumPar1"/>
        <w:rPr>
          <w:rFonts w:eastAsia="Times New Roman"/>
          <w:noProof/>
          <w:szCs w:val="24"/>
        </w:rPr>
      </w:pPr>
      <w:r w:rsidRPr="00B869BF">
        <w:rPr>
          <w:noProof/>
        </w:rPr>
        <w:t>5.</w:t>
      </w:r>
      <w:r w:rsidRPr="00B869BF">
        <w:rPr>
          <w:noProof/>
        </w:rPr>
        <w:tab/>
      </w:r>
      <w:r w:rsidRPr="00A6778F">
        <w:rPr>
          <w:noProof/>
        </w:rPr>
        <w:t>Kirjeldage üksikasjalikult meetme raames rahastamiskõlblikke kulusid.</w:t>
      </w:r>
    </w:p>
    <w:p w14:paraId="06013721" w14:textId="77777777" w:rsidR="00451045" w:rsidRPr="00A6778F" w:rsidRDefault="00451045" w:rsidP="00451045">
      <w:pPr>
        <w:pStyle w:val="Text1"/>
        <w:rPr>
          <w:noProof/>
        </w:rPr>
      </w:pPr>
      <w:r w:rsidRPr="00A6778F">
        <w:rPr>
          <w:noProof/>
        </w:rPr>
        <w:t>………………………………………………………………………………….</w:t>
      </w:r>
    </w:p>
    <w:p w14:paraId="77ACA781" w14:textId="77777777" w:rsidR="00451045" w:rsidRPr="00A6778F" w:rsidRDefault="00451045" w:rsidP="00451045">
      <w:pPr>
        <w:pStyle w:val="ManualNumPar1"/>
        <w:rPr>
          <w:noProof/>
        </w:rPr>
      </w:pPr>
      <w:r w:rsidRPr="00B869BF">
        <w:rPr>
          <w:noProof/>
        </w:rPr>
        <w:t>6.</w:t>
      </w:r>
      <w:r w:rsidRPr="00B869BF">
        <w:rPr>
          <w:noProof/>
        </w:rPr>
        <w:tab/>
      </w:r>
      <w:r w:rsidRPr="00A6778F">
        <w:rPr>
          <w:noProof/>
        </w:rPr>
        <w:t>Kinnitage, et meetmega nähakse ette, et abi ülemmäär ei ületa 100 % rahastamiskõlblikest kuludest.</w:t>
      </w:r>
    </w:p>
    <w:p w14:paraId="35A2FABF" w14:textId="77777777" w:rsidR="00451045" w:rsidRPr="00A6778F" w:rsidRDefault="00451045" w:rsidP="00451045">
      <w:pPr>
        <w:pStyle w:val="Text1"/>
        <w:rPr>
          <w:noProof/>
        </w:rPr>
      </w:pPr>
      <w:r w:rsidRPr="00A6778F">
        <w:rPr>
          <w:noProof/>
        </w:rPr>
        <w:t>………………………………………………………………………………….</w:t>
      </w:r>
    </w:p>
    <w:p w14:paraId="487A4708" w14:textId="77777777" w:rsidR="00451045" w:rsidRPr="00A6778F" w:rsidRDefault="00451045" w:rsidP="00451045">
      <w:pPr>
        <w:pStyle w:val="ManualNumPar2"/>
        <w:rPr>
          <w:rFonts w:eastAsia="Times New Roman"/>
          <w:noProof/>
          <w:szCs w:val="24"/>
        </w:rPr>
      </w:pPr>
      <w:r w:rsidRPr="00B869BF">
        <w:rPr>
          <w:noProof/>
        </w:rPr>
        <w:lastRenderedPageBreak/>
        <w:t>6.1.</w:t>
      </w:r>
      <w:r w:rsidRPr="00B869BF">
        <w:rPr>
          <w:noProof/>
        </w:rPr>
        <w:tab/>
      </w:r>
      <w:r w:rsidRPr="00A6778F">
        <w:rPr>
          <w:noProof/>
        </w:rPr>
        <w:t>Esitage meetme raames kohaldatava abi ülemmäär(ad).</w:t>
      </w:r>
    </w:p>
    <w:p w14:paraId="1603C8FD" w14:textId="77777777" w:rsidR="00451045" w:rsidRPr="00A6778F" w:rsidRDefault="00451045" w:rsidP="00451045">
      <w:pPr>
        <w:pStyle w:val="Text1"/>
        <w:rPr>
          <w:noProof/>
        </w:rPr>
      </w:pPr>
      <w:r w:rsidRPr="00A6778F">
        <w:rPr>
          <w:noProof/>
        </w:rPr>
        <w:t>………………………………………………………………………………….</w:t>
      </w:r>
    </w:p>
    <w:p w14:paraId="2A42458A" w14:textId="77777777" w:rsidR="00451045" w:rsidRPr="00A6778F" w:rsidRDefault="00451045" w:rsidP="00451045">
      <w:pPr>
        <w:pStyle w:val="ManualNumPar2"/>
        <w:rPr>
          <w:noProof/>
        </w:rPr>
      </w:pPr>
      <w:r w:rsidRPr="00B869BF">
        <w:rPr>
          <w:noProof/>
        </w:rPr>
        <w:t>6.2.</w:t>
      </w:r>
      <w:r w:rsidRPr="00B869BF">
        <w:rPr>
          <w:noProof/>
        </w:rPr>
        <w:tab/>
      </w:r>
      <w:r w:rsidRPr="00A6778F">
        <w:rPr>
          <w:noProof/>
        </w:rPr>
        <w:t>Märkige õigusliku aluse säte (sätted), milles on sätestatud abi ülemmäär(ad) meetme raames.</w:t>
      </w:r>
    </w:p>
    <w:p w14:paraId="4B727861" w14:textId="77777777" w:rsidR="00451045" w:rsidRPr="00A6778F" w:rsidRDefault="00451045" w:rsidP="00451045">
      <w:pPr>
        <w:pStyle w:val="Text1"/>
        <w:rPr>
          <w:noProof/>
        </w:rPr>
      </w:pPr>
      <w:r w:rsidRPr="00A6778F">
        <w:rPr>
          <w:noProof/>
        </w:rPr>
        <w:t>…………………………………………………………………………………….</w:t>
      </w:r>
    </w:p>
    <w:p w14:paraId="0180F264" w14:textId="77777777" w:rsidR="00451045" w:rsidRPr="00A6778F" w:rsidRDefault="00451045" w:rsidP="00451045">
      <w:pPr>
        <w:pStyle w:val="ManualHeading4"/>
        <w:rPr>
          <w:noProof/>
        </w:rPr>
      </w:pPr>
      <w:r w:rsidRPr="00A6778F">
        <w:rPr>
          <w:noProof/>
        </w:rPr>
        <w:t>MUU TEAVE</w:t>
      </w:r>
    </w:p>
    <w:p w14:paraId="4ADF8EF0" w14:textId="77777777" w:rsidR="00451045" w:rsidRPr="00A6778F" w:rsidRDefault="00451045" w:rsidP="00451045">
      <w:pPr>
        <w:pStyle w:val="ManualNumPar1"/>
        <w:rPr>
          <w:noProof/>
        </w:rPr>
      </w:pPr>
      <w:r w:rsidRPr="00B869BF">
        <w:rPr>
          <w:noProof/>
        </w:rPr>
        <w:t>7.</w:t>
      </w:r>
      <w:r w:rsidRPr="00B869BF">
        <w:rPr>
          <w:noProof/>
        </w:rPr>
        <w:tab/>
      </w:r>
      <w:r w:rsidRPr="00A6778F">
        <w:rPr>
          <w:noProof/>
        </w:rPr>
        <w:t>Esitage kogu muu teave, mis on suuniste käesoleva jao alusel asjaomase meetme hindamise seisukohast oluline.</w:t>
      </w:r>
    </w:p>
    <w:p w14:paraId="7D7B7842" w14:textId="77777777" w:rsidR="00451045" w:rsidRPr="00A6778F" w:rsidRDefault="00451045" w:rsidP="00451045">
      <w:pPr>
        <w:pStyle w:val="Text1"/>
        <w:rPr>
          <w:noProof/>
        </w:rPr>
      </w:pPr>
      <w:r w:rsidRPr="00A6778F">
        <w:rPr>
          <w:noProof/>
        </w:rPr>
        <w:t>…………………………………………………………………………………….</w:t>
      </w:r>
    </w:p>
    <w:p w14:paraId="41665F3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0349B" w14:textId="77777777" w:rsidR="00451045" w:rsidRDefault="00451045" w:rsidP="00451045">
      <w:pPr>
        <w:spacing w:before="0" w:after="0"/>
      </w:pPr>
      <w:r>
        <w:separator/>
      </w:r>
    </w:p>
  </w:endnote>
  <w:endnote w:type="continuationSeparator" w:id="0">
    <w:p w14:paraId="24BE7C37" w14:textId="77777777" w:rsidR="00451045" w:rsidRDefault="00451045" w:rsidP="0045104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D9547" w14:textId="77777777" w:rsidR="00451045" w:rsidRDefault="004510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7CA0C" w14:textId="5139AB8B" w:rsidR="00451045" w:rsidRDefault="00451045" w:rsidP="0045104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DC81A" w14:textId="77777777" w:rsidR="00451045" w:rsidRDefault="004510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B09FB" w14:textId="77777777" w:rsidR="00451045" w:rsidRDefault="00451045" w:rsidP="00451045">
      <w:pPr>
        <w:spacing w:before="0" w:after="0"/>
      </w:pPr>
      <w:r>
        <w:separator/>
      </w:r>
    </w:p>
  </w:footnote>
  <w:footnote w:type="continuationSeparator" w:id="0">
    <w:p w14:paraId="2FAED6DF" w14:textId="77777777" w:rsidR="00451045" w:rsidRDefault="00451045" w:rsidP="00451045">
      <w:pPr>
        <w:spacing w:before="0" w:after="0"/>
      </w:pPr>
      <w:r>
        <w:continuationSeparator/>
      </w:r>
    </w:p>
  </w:footnote>
  <w:footnote w:id="1">
    <w:p w14:paraId="04C176F0" w14:textId="77777777" w:rsidR="00451045" w:rsidRPr="00A6778F" w:rsidRDefault="00451045" w:rsidP="00451045">
      <w:pPr>
        <w:pStyle w:val="FootnoteText"/>
      </w:pPr>
      <w:r w:rsidRPr="00A6778F">
        <w:rPr>
          <w:rStyle w:val="FootnoteReference"/>
        </w:rPr>
        <w:footnoteRef/>
      </w:r>
      <w:r w:rsidRPr="00A6778F">
        <w:tab/>
        <w:t>ELT C 107, 23.3.2023,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D408E" w14:textId="77777777" w:rsidR="00451045" w:rsidRDefault="004510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5DD8C" w14:textId="77777777" w:rsidR="00451045" w:rsidRDefault="004510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7AE16" w14:textId="77777777" w:rsidR="00451045" w:rsidRDefault="004510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310063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59385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5104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1045"/>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00EF"/>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C66B833"/>
  <w15:chartTrackingRefBased/>
  <w15:docId w15:val="{4D273C9E-B7D6-4814-97D1-A84D8511C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045"/>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5104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5104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5104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5104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5104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10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104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10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104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5104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51045"/>
    <w:rPr>
      <w:i/>
      <w:iCs/>
      <w:color w:val="365F91" w:themeColor="accent1" w:themeShade="BF"/>
    </w:rPr>
  </w:style>
  <w:style w:type="paragraph" w:styleId="IntenseQuote">
    <w:name w:val="Intense Quote"/>
    <w:basedOn w:val="Normal"/>
    <w:next w:val="Normal"/>
    <w:link w:val="IntenseQuoteChar"/>
    <w:uiPriority w:val="30"/>
    <w:qFormat/>
    <w:rsid w:val="0045104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5104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51045"/>
    <w:rPr>
      <w:b/>
      <w:bCs/>
      <w:smallCaps/>
      <w:color w:val="365F91" w:themeColor="accent1" w:themeShade="BF"/>
      <w:spacing w:val="5"/>
    </w:rPr>
  </w:style>
  <w:style w:type="paragraph" w:styleId="Signature">
    <w:name w:val="Signature"/>
    <w:basedOn w:val="Normal"/>
    <w:link w:val="FootnoteReference"/>
    <w:uiPriority w:val="99"/>
    <w:rsid w:val="0045104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51045"/>
    <w:rPr>
      <w:rFonts w:ascii="Times New Roman" w:hAnsi="Times New Roman" w:cs="Times New Roman"/>
      <w:kern w:val="0"/>
      <w:sz w:val="24"/>
      <w:lang w:val="et-EE"/>
      <w14:ligatures w14:val="none"/>
    </w:rPr>
  </w:style>
  <w:style w:type="paragraph" w:customStyle="1" w:styleId="Text1">
    <w:name w:val="Text 1"/>
    <w:basedOn w:val="Normal"/>
    <w:rsid w:val="00451045"/>
    <w:pPr>
      <w:ind w:left="850"/>
    </w:pPr>
  </w:style>
  <w:style w:type="paragraph" w:customStyle="1" w:styleId="Text2">
    <w:name w:val="Text 2"/>
    <w:basedOn w:val="Normal"/>
    <w:rsid w:val="00451045"/>
    <w:pPr>
      <w:ind w:left="1417"/>
    </w:pPr>
  </w:style>
  <w:style w:type="paragraph" w:customStyle="1" w:styleId="Tiret1">
    <w:name w:val="Tiret 1"/>
    <w:basedOn w:val="Normal"/>
    <w:rsid w:val="00451045"/>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2298</Characters>
  <DocSecurity>0</DocSecurity>
  <Lines>45</Lines>
  <Paragraphs>28</Paragraphs>
  <ScaleCrop>false</ScaleCrop>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2025-05-23T16:51:00Z</dcterms:created>
  <dcterms:modified xsi:type="dcterms:W3CDTF">2025-05-23T16:51:00Z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2025-05-23T16:51:31Z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635fd743-abd9-4444-84f9-4b86393ef27d</vt:lpwstr>
  </property>
  <property fmtid="{D5CDD505-2E9C-101B-9397-08002B2CF9AE}" pid="8" name="MSIP_Label_6bd9ddd1-4d20-43f6-abfa-fc3c07406f94_ContentBits">
    <vt:lpwstr>0</vt:lpwstr>
  </property>
</Properties>
</file>